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19EB" w14:textId="5A399151" w:rsidR="006C3CC7" w:rsidRDefault="004D19E7" w:rsidP="004D19E7">
      <w:pPr>
        <w:jc w:val="center"/>
        <w:rPr>
          <w:b/>
          <w:bCs/>
        </w:rPr>
      </w:pPr>
      <w:r w:rsidRPr="004D19E7">
        <w:rPr>
          <w:b/>
          <w:bCs/>
        </w:rPr>
        <w:t>ATTESTATION SUR L’HONNEUR</w:t>
      </w:r>
    </w:p>
    <w:p w14:paraId="2F96DD43" w14:textId="77777777" w:rsidR="004D19E7" w:rsidRDefault="004D19E7" w:rsidP="004D19E7">
      <w:pPr>
        <w:jc w:val="center"/>
        <w:rPr>
          <w:b/>
          <w:bCs/>
        </w:rPr>
      </w:pPr>
    </w:p>
    <w:p w14:paraId="0FAD5334" w14:textId="364A74AE" w:rsidR="004D19E7" w:rsidRPr="004D19E7" w:rsidRDefault="004D19E7" w:rsidP="004D19E7">
      <w:p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Je soussigné(e),</w:t>
      </w:r>
      <w:r w:rsidR="00474A7E">
        <w:rPr>
          <w:rFonts w:eastAsia="MS Mincho" w:cs="Times New Roman"/>
          <w:kern w:val="0"/>
          <w:sz w:val="22"/>
          <w:szCs w:val="22"/>
          <w14:ligatures w14:val="none"/>
        </w:rPr>
        <w:t xml:space="preserve"> </w:t>
      </w:r>
      <w:r w:rsidR="001E29FE">
        <w:rPr>
          <w:rFonts w:eastAsia="MS Mincho" w:cs="Times New Roman"/>
          <w:kern w:val="0"/>
          <w:sz w:val="22"/>
          <w:szCs w:val="22"/>
          <w14:ligatures w14:val="none"/>
        </w:rPr>
        <w:t>(</w:t>
      </w:r>
      <w:bookmarkStart w:id="0" w:name="_Hlk216946932"/>
      <w:r w:rsidR="001E29FE">
        <w:rPr>
          <w:rFonts w:eastAsia="MS Mincho" w:cs="Times New Roman"/>
          <w:i/>
          <w:iCs/>
          <w:kern w:val="0"/>
          <w:sz w:val="22"/>
          <w:szCs w:val="22"/>
          <w14:ligatures w14:val="none"/>
        </w:rPr>
        <w:t>Raison sociale</w:t>
      </w:r>
      <w:r w:rsidR="001E29FE">
        <w:rPr>
          <w:rFonts w:eastAsia="MS Mincho" w:cs="Times New Roman"/>
          <w:kern w:val="0"/>
          <w:sz w:val="22"/>
          <w:szCs w:val="22"/>
          <w14:ligatures w14:val="none"/>
        </w:rPr>
        <w:t xml:space="preserve">) : </w:t>
      </w:r>
      <w:r w:rsidR="001E29FE">
        <w:rPr>
          <w:rFonts w:eastAsia="MS Mincho" w:cs="Times New Roman"/>
          <w:kern w:val="0"/>
          <w:sz w:val="22"/>
          <w:szCs w:val="22"/>
          <w14:ligatures w14:val="none"/>
        </w:rPr>
        <w:fldChar w:fldCharType="begin">
          <w:ffData>
            <w:name w:val="Texte1"/>
            <w:enabled/>
            <w:calcOnExit w:val="0"/>
            <w:textInput/>
          </w:ffData>
        </w:fldChar>
      </w:r>
      <w:bookmarkStart w:id="1" w:name="Texte1"/>
      <w:r w:rsidR="001E29FE">
        <w:rPr>
          <w:rFonts w:eastAsia="MS Mincho" w:cs="Times New Roman"/>
          <w:kern w:val="0"/>
          <w:sz w:val="22"/>
          <w:szCs w:val="22"/>
          <w14:ligatures w14:val="none"/>
        </w:rPr>
        <w:instrText xml:space="preserve"> FORMTEXT </w:instrText>
      </w:r>
      <w:r w:rsidR="001E29FE">
        <w:rPr>
          <w:rFonts w:eastAsia="MS Mincho" w:cs="Times New Roman"/>
          <w:kern w:val="0"/>
          <w:sz w:val="22"/>
          <w:szCs w:val="22"/>
          <w14:ligatures w14:val="none"/>
        </w:rPr>
      </w:r>
      <w:r w:rsidR="001E29FE">
        <w:rPr>
          <w:rFonts w:eastAsia="MS Mincho" w:cs="Times New Roman"/>
          <w:kern w:val="0"/>
          <w:sz w:val="22"/>
          <w:szCs w:val="22"/>
          <w14:ligatures w14:val="none"/>
        </w:rPr>
        <w:fldChar w:fldCharType="separate"/>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kern w:val="0"/>
          <w:sz w:val="22"/>
          <w:szCs w:val="22"/>
          <w14:ligatures w14:val="none"/>
        </w:rPr>
        <w:fldChar w:fldCharType="end"/>
      </w:r>
      <w:bookmarkEnd w:id="1"/>
    </w:p>
    <w:p w14:paraId="075DB807" w14:textId="7A08C6AA" w:rsidR="004D19E7" w:rsidRPr="004D19E7" w:rsidRDefault="004D19E7" w:rsidP="004D19E7">
      <w:pPr>
        <w:spacing w:after="200" w:line="276" w:lineRule="auto"/>
        <w:rPr>
          <w:rFonts w:eastAsia="MS Mincho" w:cs="Times New Roman"/>
          <w:kern w:val="0"/>
          <w:sz w:val="22"/>
          <w:szCs w:val="22"/>
          <w14:ligatures w14:val="none"/>
        </w:rPr>
      </w:pPr>
      <w:bookmarkStart w:id="2" w:name="_Hlk216946982"/>
      <w:bookmarkEnd w:id="0"/>
      <w:r w:rsidRPr="004D19E7">
        <w:rPr>
          <w:rFonts w:eastAsia="MS Mincho" w:cs="Times New Roman"/>
          <w:kern w:val="0"/>
          <w:sz w:val="22"/>
          <w:szCs w:val="22"/>
          <w14:ligatures w14:val="none"/>
        </w:rPr>
        <w:t xml:space="preserve">Agissant en qualité de candidat dans le cadre de la procédure de mise en concurrence d’un emplacement commercial (conformément à l’article 2122-1-1 du CGPPP) réalisée par </w:t>
      </w:r>
      <w:r>
        <w:rPr>
          <w:rFonts w:eastAsia="MS Mincho" w:cs="Times New Roman"/>
          <w:kern w:val="0"/>
          <w:sz w:val="22"/>
          <w:szCs w:val="22"/>
          <w14:ligatures w14:val="none"/>
        </w:rPr>
        <w:t xml:space="preserve">la SPL MIN Marché Marseille Méditerranée </w:t>
      </w:r>
    </w:p>
    <w:p w14:paraId="3169989F" w14:textId="1D9B0224" w:rsidR="004D19E7" w:rsidRPr="004D19E7" w:rsidRDefault="004D19E7" w:rsidP="004D19E7">
      <w:pPr>
        <w:spacing w:after="200" w:line="276" w:lineRule="auto"/>
        <w:rPr>
          <w:rFonts w:eastAsia="MS Mincho" w:cs="Times New Roman"/>
          <w:kern w:val="0"/>
          <w:sz w:val="22"/>
          <w:szCs w:val="22"/>
          <w14:ligatures w14:val="none"/>
        </w:rPr>
      </w:pPr>
      <w:bookmarkStart w:id="3" w:name="_Hlk216947060"/>
      <w:bookmarkEnd w:id="2"/>
      <w:r w:rsidRPr="004D19E7">
        <w:rPr>
          <w:rFonts w:eastAsia="MS Mincho" w:cs="Times New Roman"/>
          <w:kern w:val="0"/>
          <w:sz w:val="22"/>
          <w:szCs w:val="22"/>
          <w14:ligatures w14:val="none"/>
        </w:rPr>
        <w:t xml:space="preserve">Représenté(e) par (le cas échéant) : </w:t>
      </w:r>
      <w:bookmarkEnd w:id="3"/>
      <w:r w:rsidR="001E29FE">
        <w:rPr>
          <w:rFonts w:eastAsia="MS Mincho" w:cs="Times New Roman"/>
          <w:kern w:val="0"/>
          <w:sz w:val="22"/>
          <w:szCs w:val="22"/>
          <w14:ligatures w14:val="none"/>
        </w:rPr>
        <w:fldChar w:fldCharType="begin">
          <w:ffData>
            <w:name w:val="Texte2"/>
            <w:enabled/>
            <w:calcOnExit w:val="0"/>
            <w:textInput/>
          </w:ffData>
        </w:fldChar>
      </w:r>
      <w:bookmarkStart w:id="4" w:name="Texte2"/>
      <w:r w:rsidR="001E29FE">
        <w:rPr>
          <w:rFonts w:eastAsia="MS Mincho" w:cs="Times New Roman"/>
          <w:kern w:val="0"/>
          <w:sz w:val="22"/>
          <w:szCs w:val="22"/>
          <w14:ligatures w14:val="none"/>
        </w:rPr>
        <w:instrText xml:space="preserve"> FORMTEXT </w:instrText>
      </w:r>
      <w:r w:rsidR="001E29FE">
        <w:rPr>
          <w:rFonts w:eastAsia="MS Mincho" w:cs="Times New Roman"/>
          <w:kern w:val="0"/>
          <w:sz w:val="22"/>
          <w:szCs w:val="22"/>
          <w14:ligatures w14:val="none"/>
        </w:rPr>
      </w:r>
      <w:r w:rsidR="001E29FE">
        <w:rPr>
          <w:rFonts w:eastAsia="MS Mincho" w:cs="Times New Roman"/>
          <w:kern w:val="0"/>
          <w:sz w:val="22"/>
          <w:szCs w:val="22"/>
          <w14:ligatures w14:val="none"/>
        </w:rPr>
        <w:fldChar w:fldCharType="separate"/>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noProof/>
          <w:kern w:val="0"/>
          <w:sz w:val="22"/>
          <w:szCs w:val="22"/>
          <w14:ligatures w14:val="none"/>
        </w:rPr>
        <w:t> </w:t>
      </w:r>
      <w:r w:rsidR="001E29FE">
        <w:rPr>
          <w:rFonts w:eastAsia="MS Mincho" w:cs="Times New Roman"/>
          <w:kern w:val="0"/>
          <w:sz w:val="22"/>
          <w:szCs w:val="22"/>
          <w14:ligatures w14:val="none"/>
        </w:rPr>
        <w:fldChar w:fldCharType="end"/>
      </w:r>
      <w:bookmarkEnd w:id="4"/>
    </w:p>
    <w:p w14:paraId="3283C214" w14:textId="25519E74" w:rsidR="004D19E7" w:rsidRDefault="004D19E7" w:rsidP="004D19E7">
      <w:pPr>
        <w:spacing w:after="200" w:line="276" w:lineRule="auto"/>
        <w:rPr>
          <w:rFonts w:eastAsia="MS Mincho" w:cs="Times New Roman"/>
          <w:kern w:val="0"/>
          <w:sz w:val="22"/>
          <w:szCs w:val="22"/>
          <w14:ligatures w14:val="none"/>
        </w:rPr>
      </w:pPr>
      <w:r>
        <w:rPr>
          <w:rFonts w:eastAsia="MS Mincho" w:cs="Times New Roman"/>
          <w:kern w:val="0"/>
          <w:sz w:val="22"/>
          <w:szCs w:val="22"/>
          <w14:ligatures w14:val="none"/>
        </w:rPr>
        <w:t>Atteste :</w:t>
      </w:r>
    </w:p>
    <w:p w14:paraId="5785C82C" w14:textId="7D929915"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 xml:space="preserve">Ne pas avoir fait l’objet, depuis moins de cinq ans, d’une condamnation définitive pour l’une des infractions prévues par les articles suivants du code pénal : 222-38, 222-40, 313-1 à 313-3, 314-1 à 314- 3, 324-1 à 324-6, 421-2-1, 2ème alinéa de l’article 421-5, 433-1, 2ème alinéa de l’article 433-2, 8ème alinéa de l’article 434-9, 2ème alinéa de l’article 434-9-1, 435-3, 435-4, 435-9, 435-10, 441-1 à 441-7, 1er et 2èmealinéas de l’article 441-8, 441-9, 445-1 et 450-1 ; ou ne pas avoir fait l’objet d’une condamnation pour une infraction de même nature dans un autre Etat de l’Union Européenne ; </w:t>
      </w:r>
    </w:p>
    <w:p w14:paraId="091EE08B" w14:textId="403F47DC"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 xml:space="preserve">Ne pas avoir fait l’objet, depuis moins de cinq ans d’une condamnation définitive pour l’infraction prévue par l’article 1741 du code général des impôts ou une infraction de même nature dans un autre Etat de l’Union Européenne ; </w:t>
      </w:r>
    </w:p>
    <w:p w14:paraId="051C2C3A" w14:textId="219517D6" w:rsidR="004D19E7" w:rsidRDefault="004D19E7" w:rsidP="004D19E7">
      <w:pPr>
        <w:pStyle w:val="Paragraphedeliste"/>
        <w:numPr>
          <w:ilvl w:val="0"/>
          <w:numId w:val="1"/>
        </w:numPr>
        <w:spacing w:after="200" w:line="276" w:lineRule="auto"/>
      </w:pPr>
      <w:r w:rsidRPr="004D19E7">
        <w:rPr>
          <w:rFonts w:eastAsia="MS Mincho" w:cs="Times New Roman"/>
          <w:kern w:val="0"/>
          <w:sz w:val="22"/>
          <w:szCs w:val="22"/>
          <w14:ligatures w14:val="none"/>
        </w:rPr>
        <w:t>Ne pas avoir fait l’objet, depuis moins de cinq ans, d’une condamnation inscrite au bulletin n° 2 du casier judiciaire pour les infractions mentionnées aux articles L.8221-1, L.8221-3, L.8221-5, L.8231-1, L.8241-1 et L.8251-1 du code du travail ou des infractions de même nature dans un autre Etat de l’Union Européenne ;</w:t>
      </w:r>
      <w:r w:rsidRPr="004D19E7">
        <w:t xml:space="preserve"> </w:t>
      </w:r>
    </w:p>
    <w:p w14:paraId="43B58861" w14:textId="6CDF1E42"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 xml:space="preserve">Ne pas être en état de liquidation judiciaire ou ne pas faire l’objet d’une procédure équivalente régie par un droit étranger ; </w:t>
      </w:r>
    </w:p>
    <w:p w14:paraId="2CA2F475" w14:textId="47EA8D95"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Ne pas être déclaré en état de faillite personnelle ou ne pas faire l’objet d’une procédure équivalente régie par un droit étranger ;</w:t>
      </w:r>
    </w:p>
    <w:p w14:paraId="0AF07216" w14:textId="54DECCAA"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 xml:space="preserve">Ne pas être admis au redressement judiciaire ou à une procédure équivalente régie par un droit étranger, sans justifier d’une habilitation à poursuivre son activité pendant la durée prévisible de la convention d’occupation ; </w:t>
      </w:r>
    </w:p>
    <w:p w14:paraId="7A2BE1B5" w14:textId="5DCAFF45"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 xml:space="preserve">Avoir, au 31 décembre de l’année précédant celle au cours de laquelle a lieu le lancement de l’appel à candidature, souscrit les déclarations lui incombant en matière fiscale et sociale et acquitté les impôts et cotisations exigibles à cette date, ou s’être acquitté spontanément de ces impôts et cotisations avant la date du lancement du présent appel à candidature ou avoir constitué spontanément avant cette date des garanties jugées suffisantes par le comptable ou l’organisme chargé du recouvrement ; </w:t>
      </w:r>
    </w:p>
    <w:p w14:paraId="1F4E24FA" w14:textId="40DED69F"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 xml:space="preserve">Être en règle, au cours de l’année précédant celle au cours de laquelle a lieu le lancement de l’appel à candidature, au regard des articles l.5212-1, l.5212-2, l.5212-5 et l.5212-9 du code du travail concernant l’emploi des travailleurs handicapés ; </w:t>
      </w:r>
    </w:p>
    <w:p w14:paraId="0FDAA285" w14:textId="51AA88B7"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 xml:space="preserve">Que le travail est effectué par des salariés employés régulièrement au regard des articles l.1221-10, l.3243-2 et r.3243-1 du code du travail (dans le cas où les candidats </w:t>
      </w:r>
      <w:r w:rsidRPr="004D19E7">
        <w:rPr>
          <w:rFonts w:eastAsia="MS Mincho" w:cs="Times New Roman"/>
          <w:kern w:val="0"/>
          <w:sz w:val="22"/>
          <w:szCs w:val="22"/>
          <w14:ligatures w14:val="none"/>
        </w:rPr>
        <w:lastRenderedPageBreak/>
        <w:t>emploient des salariés, conformément à l’article d.8222-5-3°du code du travail), pour le candidat individuel ou membre du groupement établi en France ;</w:t>
      </w:r>
    </w:p>
    <w:p w14:paraId="787A971D" w14:textId="4BB30110" w:rsidR="004D19E7" w:rsidRPr="004D19E7" w:rsidRDefault="004D19E7" w:rsidP="004D19E7">
      <w:pPr>
        <w:pStyle w:val="Paragraphedeliste"/>
        <w:numPr>
          <w:ilvl w:val="0"/>
          <w:numId w:val="1"/>
        </w:numPr>
        <w:spacing w:after="200" w:line="276" w:lineRule="auto"/>
        <w:rPr>
          <w:rFonts w:eastAsia="MS Mincho" w:cs="Times New Roman"/>
          <w:kern w:val="0"/>
          <w:sz w:val="22"/>
          <w:szCs w:val="22"/>
          <w14:ligatures w14:val="none"/>
        </w:rPr>
      </w:pPr>
      <w:r w:rsidRPr="004D19E7">
        <w:rPr>
          <w:rFonts w:eastAsia="MS Mincho" w:cs="Times New Roman"/>
          <w:kern w:val="0"/>
          <w:sz w:val="22"/>
          <w:szCs w:val="22"/>
          <w14:ligatures w14:val="none"/>
        </w:rPr>
        <w:t>Fournir à ses salariés des bulletins de paie comportant les mentions prévues à l’article r.3243-1 du code du travail, ou des documents équivalents, pour le candidat individuel ou membre du groupement établi ou domicilié à l’étranger ;</w:t>
      </w:r>
    </w:p>
    <w:p w14:paraId="52E885F6" w14:textId="77777777" w:rsidR="004D19E7" w:rsidRDefault="004D19E7" w:rsidP="004D19E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19E7" w14:paraId="3A1CE600" w14:textId="77777777" w:rsidTr="004D19E7">
        <w:tc>
          <w:tcPr>
            <w:tcW w:w="4531" w:type="dxa"/>
          </w:tcPr>
          <w:p w14:paraId="78BA8754" w14:textId="77777777" w:rsidR="004D19E7" w:rsidRPr="001E29FE" w:rsidRDefault="004D19E7" w:rsidP="004D19E7">
            <w:pPr>
              <w:rPr>
                <w:sz w:val="22"/>
                <w:szCs w:val="22"/>
              </w:rPr>
            </w:pPr>
            <w:r w:rsidRPr="001E29FE">
              <w:rPr>
                <w:sz w:val="22"/>
                <w:szCs w:val="22"/>
              </w:rPr>
              <w:t xml:space="preserve">Fait à </w:t>
            </w:r>
          </w:p>
          <w:p w14:paraId="7575A897" w14:textId="77777777" w:rsidR="004D19E7" w:rsidRPr="001E29FE" w:rsidRDefault="004D19E7" w:rsidP="004D19E7">
            <w:pPr>
              <w:rPr>
                <w:sz w:val="22"/>
                <w:szCs w:val="22"/>
              </w:rPr>
            </w:pPr>
          </w:p>
          <w:p w14:paraId="6BD5422D" w14:textId="2D80AB18" w:rsidR="004D19E7" w:rsidRPr="001E29FE" w:rsidRDefault="004D19E7" w:rsidP="004D19E7">
            <w:pPr>
              <w:rPr>
                <w:sz w:val="22"/>
                <w:szCs w:val="22"/>
              </w:rPr>
            </w:pPr>
            <w:r w:rsidRPr="001E29FE">
              <w:rPr>
                <w:sz w:val="22"/>
                <w:szCs w:val="22"/>
              </w:rPr>
              <w:t>Le</w:t>
            </w:r>
          </w:p>
        </w:tc>
        <w:tc>
          <w:tcPr>
            <w:tcW w:w="4531" w:type="dxa"/>
          </w:tcPr>
          <w:p w14:paraId="0E078DF1" w14:textId="4447A9C2" w:rsidR="004D19E7" w:rsidRPr="001E29FE" w:rsidRDefault="004D19E7" w:rsidP="004D19E7">
            <w:pPr>
              <w:rPr>
                <w:sz w:val="22"/>
                <w:szCs w:val="22"/>
              </w:rPr>
            </w:pPr>
            <w:r w:rsidRPr="001E29FE">
              <w:rPr>
                <w:sz w:val="22"/>
                <w:szCs w:val="22"/>
              </w:rPr>
              <w:t xml:space="preserve">Prénom, nom et </w:t>
            </w:r>
            <w:r w:rsidR="001E29FE" w:rsidRPr="001E29FE">
              <w:rPr>
                <w:sz w:val="22"/>
                <w:szCs w:val="22"/>
              </w:rPr>
              <w:t>fonction</w:t>
            </w:r>
          </w:p>
          <w:p w14:paraId="03441253" w14:textId="77777777" w:rsidR="004D19E7" w:rsidRPr="001E29FE" w:rsidRDefault="004D19E7" w:rsidP="004D19E7">
            <w:pPr>
              <w:rPr>
                <w:sz w:val="22"/>
                <w:szCs w:val="22"/>
              </w:rPr>
            </w:pPr>
          </w:p>
          <w:p w14:paraId="6E5D0959" w14:textId="77777777" w:rsidR="004D19E7" w:rsidRPr="001E29FE" w:rsidRDefault="004D19E7" w:rsidP="004D19E7">
            <w:pPr>
              <w:rPr>
                <w:sz w:val="22"/>
                <w:szCs w:val="22"/>
              </w:rPr>
            </w:pPr>
          </w:p>
          <w:p w14:paraId="6AA34307" w14:textId="77777777" w:rsidR="004D19E7" w:rsidRPr="001E29FE" w:rsidRDefault="004D19E7" w:rsidP="004D19E7">
            <w:pPr>
              <w:rPr>
                <w:sz w:val="22"/>
                <w:szCs w:val="22"/>
              </w:rPr>
            </w:pPr>
          </w:p>
          <w:p w14:paraId="4328B0C8" w14:textId="28F00E91" w:rsidR="004D19E7" w:rsidRPr="001E29FE" w:rsidRDefault="004D19E7" w:rsidP="004D19E7">
            <w:pPr>
              <w:rPr>
                <w:i/>
                <w:iCs/>
                <w:sz w:val="22"/>
                <w:szCs w:val="22"/>
              </w:rPr>
            </w:pPr>
            <w:r w:rsidRPr="001E29FE">
              <w:rPr>
                <w:i/>
                <w:iCs/>
                <w:sz w:val="22"/>
                <w:szCs w:val="22"/>
              </w:rPr>
              <w:t>Signature</w:t>
            </w:r>
          </w:p>
          <w:p w14:paraId="66AE76FC" w14:textId="77777777" w:rsidR="004D19E7" w:rsidRPr="001E29FE" w:rsidRDefault="004D19E7" w:rsidP="004D19E7">
            <w:pPr>
              <w:rPr>
                <w:sz w:val="22"/>
                <w:szCs w:val="22"/>
              </w:rPr>
            </w:pPr>
          </w:p>
          <w:p w14:paraId="7D13E8CB" w14:textId="77777777" w:rsidR="004D19E7" w:rsidRPr="001E29FE" w:rsidRDefault="004D19E7" w:rsidP="004D19E7">
            <w:pPr>
              <w:rPr>
                <w:sz w:val="22"/>
                <w:szCs w:val="22"/>
              </w:rPr>
            </w:pPr>
          </w:p>
          <w:p w14:paraId="6B9139B6" w14:textId="77777777" w:rsidR="004D19E7" w:rsidRPr="001E29FE" w:rsidRDefault="004D19E7" w:rsidP="004D19E7">
            <w:pPr>
              <w:rPr>
                <w:sz w:val="22"/>
                <w:szCs w:val="22"/>
              </w:rPr>
            </w:pPr>
          </w:p>
          <w:p w14:paraId="22FD6FC9" w14:textId="77777777" w:rsidR="004D19E7" w:rsidRPr="001E29FE" w:rsidRDefault="004D19E7" w:rsidP="004D19E7">
            <w:pPr>
              <w:rPr>
                <w:sz w:val="22"/>
                <w:szCs w:val="22"/>
              </w:rPr>
            </w:pPr>
          </w:p>
          <w:p w14:paraId="6F58BB78" w14:textId="0E8B8A7E" w:rsidR="004D19E7" w:rsidRPr="001E29FE" w:rsidRDefault="004D19E7" w:rsidP="004D19E7">
            <w:pPr>
              <w:rPr>
                <w:sz w:val="22"/>
                <w:szCs w:val="22"/>
              </w:rPr>
            </w:pPr>
          </w:p>
        </w:tc>
      </w:tr>
    </w:tbl>
    <w:p w14:paraId="67C36447" w14:textId="77777777" w:rsidR="004D19E7" w:rsidRPr="004D19E7" w:rsidRDefault="004D19E7" w:rsidP="004D19E7"/>
    <w:sectPr w:rsidR="004D19E7" w:rsidRPr="004D1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0D56"/>
    <w:multiLevelType w:val="hybridMultilevel"/>
    <w:tmpl w:val="7C429764"/>
    <w:lvl w:ilvl="0" w:tplc="958A6020">
      <w:numFmt w:val="bullet"/>
      <w:lvlText w:val="-"/>
      <w:lvlJc w:val="center"/>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964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E7"/>
    <w:rsid w:val="001E29FE"/>
    <w:rsid w:val="0040107D"/>
    <w:rsid w:val="00474A7E"/>
    <w:rsid w:val="004D19E7"/>
    <w:rsid w:val="006C3CC7"/>
    <w:rsid w:val="006C4D68"/>
    <w:rsid w:val="00C138CD"/>
    <w:rsid w:val="00F20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F624"/>
  <w15:chartTrackingRefBased/>
  <w15:docId w15:val="{B73D4B94-3DD7-43C6-AD2F-7981BF59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6C4D68"/>
    <w:pPr>
      <w:keepNext/>
      <w:keepLines/>
      <w:pBdr>
        <w:bottom w:val="single" w:sz="4" w:space="1" w:color="auto"/>
      </w:pBdr>
      <w:spacing w:before="240" w:after="0" w:line="240" w:lineRule="auto"/>
      <w:outlineLvl w:val="0"/>
    </w:pPr>
    <w:rPr>
      <w:rFonts w:asciiTheme="majorHAnsi" w:eastAsiaTheme="majorEastAsia" w:hAnsiTheme="majorHAnsi" w:cstheme="majorBidi"/>
      <w:color w:val="000000" w:themeColor="text1"/>
      <w:szCs w:val="32"/>
    </w:rPr>
  </w:style>
  <w:style w:type="paragraph" w:styleId="Titre2">
    <w:name w:val="heading 2"/>
    <w:basedOn w:val="Normal"/>
    <w:next w:val="Normal"/>
    <w:link w:val="Titre2Car"/>
    <w:uiPriority w:val="9"/>
    <w:semiHidden/>
    <w:unhideWhenUsed/>
    <w:qFormat/>
    <w:rsid w:val="004D1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19E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19E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19E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19E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19E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19E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19E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D68"/>
    <w:rPr>
      <w:rFonts w:asciiTheme="majorHAnsi" w:eastAsiaTheme="majorEastAsia" w:hAnsiTheme="majorHAnsi" w:cstheme="majorBidi"/>
      <w:color w:val="000000" w:themeColor="text1"/>
      <w:szCs w:val="32"/>
    </w:rPr>
  </w:style>
  <w:style w:type="character" w:customStyle="1" w:styleId="Titre2Car">
    <w:name w:val="Titre 2 Car"/>
    <w:basedOn w:val="Policepardfaut"/>
    <w:link w:val="Titre2"/>
    <w:uiPriority w:val="9"/>
    <w:semiHidden/>
    <w:rsid w:val="004D19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19E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19E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19E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19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19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19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19E7"/>
    <w:rPr>
      <w:rFonts w:eastAsiaTheme="majorEastAsia" w:cstheme="majorBidi"/>
      <w:color w:val="272727" w:themeColor="text1" w:themeTint="D8"/>
    </w:rPr>
  </w:style>
  <w:style w:type="paragraph" w:styleId="Titre">
    <w:name w:val="Title"/>
    <w:basedOn w:val="Normal"/>
    <w:next w:val="Normal"/>
    <w:link w:val="TitreCar"/>
    <w:uiPriority w:val="10"/>
    <w:qFormat/>
    <w:rsid w:val="004D1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19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19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19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19E7"/>
    <w:pPr>
      <w:spacing w:before="160"/>
      <w:jc w:val="center"/>
    </w:pPr>
    <w:rPr>
      <w:i/>
      <w:iCs/>
      <w:color w:val="404040" w:themeColor="text1" w:themeTint="BF"/>
    </w:rPr>
  </w:style>
  <w:style w:type="character" w:customStyle="1" w:styleId="CitationCar">
    <w:name w:val="Citation Car"/>
    <w:basedOn w:val="Policepardfaut"/>
    <w:link w:val="Citation"/>
    <w:uiPriority w:val="29"/>
    <w:rsid w:val="004D19E7"/>
    <w:rPr>
      <w:i/>
      <w:iCs/>
      <w:color w:val="404040" w:themeColor="text1" w:themeTint="BF"/>
    </w:rPr>
  </w:style>
  <w:style w:type="paragraph" w:styleId="Paragraphedeliste">
    <w:name w:val="List Paragraph"/>
    <w:basedOn w:val="Normal"/>
    <w:uiPriority w:val="34"/>
    <w:qFormat/>
    <w:rsid w:val="004D19E7"/>
    <w:pPr>
      <w:ind w:left="720"/>
      <w:contextualSpacing/>
    </w:pPr>
  </w:style>
  <w:style w:type="character" w:styleId="Accentuationintense">
    <w:name w:val="Intense Emphasis"/>
    <w:basedOn w:val="Policepardfaut"/>
    <w:uiPriority w:val="21"/>
    <w:qFormat/>
    <w:rsid w:val="004D19E7"/>
    <w:rPr>
      <w:i/>
      <w:iCs/>
      <w:color w:val="0F4761" w:themeColor="accent1" w:themeShade="BF"/>
    </w:rPr>
  </w:style>
  <w:style w:type="paragraph" w:styleId="Citationintense">
    <w:name w:val="Intense Quote"/>
    <w:basedOn w:val="Normal"/>
    <w:next w:val="Normal"/>
    <w:link w:val="CitationintenseCar"/>
    <w:uiPriority w:val="30"/>
    <w:qFormat/>
    <w:rsid w:val="004D1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19E7"/>
    <w:rPr>
      <w:i/>
      <w:iCs/>
      <w:color w:val="0F4761" w:themeColor="accent1" w:themeShade="BF"/>
    </w:rPr>
  </w:style>
  <w:style w:type="character" w:styleId="Rfrenceintense">
    <w:name w:val="Intense Reference"/>
    <w:basedOn w:val="Policepardfaut"/>
    <w:uiPriority w:val="32"/>
    <w:qFormat/>
    <w:rsid w:val="004D19E7"/>
    <w:rPr>
      <w:b/>
      <w:bCs/>
      <w:smallCaps/>
      <w:color w:val="0F4761" w:themeColor="accent1" w:themeShade="BF"/>
      <w:spacing w:val="5"/>
    </w:rPr>
  </w:style>
  <w:style w:type="table" w:styleId="Grilledutableau">
    <w:name w:val="Table Grid"/>
    <w:basedOn w:val="TableauNormal"/>
    <w:uiPriority w:val="39"/>
    <w:rsid w:val="004D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520</Words>
  <Characters>2862</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BOURDELEIX</dc:creator>
  <cp:keywords/>
  <dc:description/>
  <cp:lastModifiedBy>Laura  BOURDELEIX</cp:lastModifiedBy>
  <cp:revision>3</cp:revision>
  <dcterms:created xsi:type="dcterms:W3CDTF">2025-12-18T08:01:00Z</dcterms:created>
  <dcterms:modified xsi:type="dcterms:W3CDTF">2026-01-06T08:19:00Z</dcterms:modified>
</cp:coreProperties>
</file>